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Настоящая экспресс-информация об основных показателях деятельности малых предприятий подготовлена Территориальным органом Федеральной службы государственной статистики по Курской области на основе данных, полученных в ходе проведения выборочного обследования по форме федерального статистического наблюдения № ПМ «Сведения об основных показателях деятельности малого предприятия» за январь-июнь 2022  года от юридических лиц, являющихся малыми предприятиями в соответствии со статьей 4 Федерального закона от 24.07.2007 №209-ФЗ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«О развитии малого и среднего предпринимательства в Российской Федерации» (кроме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микропредприятий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). В соответствии с Федеральным законом от 29.12.2015г. № 408-ФЗ «О внесении изменений в отдельные законодательные акты Российской Федерации» был установлен порядок ведения единого реестра субъектов малого и среднего предпринимательства (ЕРСМП), ведение  которого возложено на Федеральную налоговую службу, и осуществлена типизация включенных в него хозяйствующих субъектов.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</w:t>
      </w:r>
      <w:proofErr w:type="spellStart"/>
      <w:proofErr w:type="gramStart"/>
      <w:r>
        <w:rPr>
          <w:rFonts w:ascii="Tahoma" w:hAnsi="Tahoma" w:cs="Tahoma"/>
          <w:color w:val="000000"/>
          <w:sz w:val="12"/>
          <w:szCs w:val="12"/>
        </w:rPr>
        <w:t>экспресс-информации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представлены основные экономические показатели, характеризующие деятельность малых предприятий Курской области в целом и по видам экономической деятельности.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МАЛОЕ ПРЕДПРИНИМАТЕЛЬСТВО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КУРСКОЙ ОБЛАСТИ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(по данным выборочного обследования, без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микропредприятий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Малое предпринимательство – динамично развивающийся  многоотраслевой сектор экономики. Его развитие придает рыночной системе необходимую гибкость, способствует  поддержке конкуренции, насыщению товарного рынка продукцией и услугами, созданию новых рабочих мест,  снижению напряженности на рынке труда.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последние годы малый бизнес оказывает существенное влияние на экономику Курской области и становится все более значимым элементом экономической структуры нашего региона. За январь – июнь 2022 года оборот  малых  предприятий (в фактически действовавших ценах) составил                   64,6 </w:t>
      </w:r>
      <w:proofErr w:type="spellStart"/>
      <w:proofErr w:type="gramStart"/>
      <w:r>
        <w:rPr>
          <w:rFonts w:ascii="Tahoma" w:hAnsi="Tahoma" w:cs="Tahoma"/>
          <w:color w:val="000000"/>
          <w:sz w:val="12"/>
          <w:szCs w:val="12"/>
        </w:rPr>
        <w:t>млрд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рублей, из него 41,1% оборота  пришлось на торговлю оптовую и розничную; ремонт автотранспортных средств и мотоциклов (далее торговлю), 20,2% - на обрабатывающие производства, 15,9% - на  сельское,  лесное хозяйство, охоту, рыболовство и рыбоводство и  6,5% - на строительство.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среднем на одно малое предприятие оборот в январе – июне 2022 года составил 68,9 </w:t>
      </w:r>
      <w:proofErr w:type="spellStart"/>
      <w:proofErr w:type="gramStart"/>
      <w:r>
        <w:rPr>
          <w:rFonts w:ascii="Tahoma" w:hAnsi="Tahoma" w:cs="Tahoma"/>
          <w:color w:val="000000"/>
          <w:sz w:val="12"/>
          <w:szCs w:val="12"/>
        </w:rPr>
        <w:t>млн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рублей.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Развитие малых предприятий способствует обеспечению занятости населения. За январь – июнь 2022 года средняя численность работников списочного состава малых предприятий (без внешних совместителей) составила 27,6 тыс. человек. Кроме того, внешних совместителей – 0,9 тыс. человек (3,0% от всех работающих на малых предприятиях) и по договорам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гражданско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– правового характера –  0,8 тыс. человек (2,7%).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Наибольшее число занятых на малых предприятиях обрабатывающих производств – 19,5%, торговли – 19,0%, сельского, лесного хозяйства, охоты, рыболовства и рыбоводства – 14,2%, строительства – 11,7%.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Среднемесячная заработная плата работников малых предприятий в январе – июне 2022 года составила 34951 рубль. Выше, чем в целом по области, она сложилась в организациях здравоохранения и социальных услуг             (56912 рублей), профессиональной, научной и технической деятельности        (52765 рублей), деятельности в области информации и связи (44179 рублей), обеспечения электрической энергией, газом и паром;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кондиционирования воздуха (39910 рублей), деятельности финансовой и страховой (36727 рублей), предоставления прочих видов услуг (36616 рублей), торговли (36327 рублей), сельского, лесного хозяйства, охоты, рыболовства и рыбоводства (36235 рублей).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ОБОРОТ МАЛЫХ ПРЕДПРИЯТИЙ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(в фактически действовавших ценах)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6"/>
        <w:gridCol w:w="1203"/>
        <w:gridCol w:w="1351"/>
      </w:tblGrid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Январь – июнь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2022,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млн</w:t>
            </w:r>
            <w:proofErr w:type="spellEnd"/>
            <w:proofErr w:type="gramEnd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 xml:space="preserve"> руб.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В среднем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на одно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предприятие,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млн</w:t>
            </w:r>
            <w:proofErr w:type="spellEnd"/>
            <w:proofErr w:type="gramEnd"/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 xml:space="preserve"> руб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64590,1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68,9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    в том числе: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сельское, лесное хозяйство, охота,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рыболовство и рыбоводство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10290,6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101,9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добыча полезных ископаемых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обрабатывающие производства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13057,8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80,1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обеспечение электрической энергией,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газом и паром; кондиционирование воздуха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516,1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39,7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водоснабжение; водоотведение, организация  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сбора и утилизации отходов, деятельность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по ликвидации загрязнений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698,8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29,1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строительство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4227,9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38,8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торговля оптовая и розничная;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ремонт автотранспортных средств  и мотоциклов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26515,5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112,4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транспортировка и хранение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2898,0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72,4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гостиниц и предприятий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общественного питания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349,7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18,4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информации и связи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637,6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23,6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по операциям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 недвижимым имуществом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1763,4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25,6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профессиональная,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научная и техническая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1288,2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32,2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административная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сопутствующие дополнительные услуги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1276,4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22,8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здравоохранения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социальных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928,7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40,4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культуры, спорта,  </w:t>
            </w:r>
          </w:p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организации досуга и развлечений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</w:tr>
      <w:tr w:rsidR="008606AF" w:rsidTr="008606A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предоставление прочих видов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39,8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8606AF" w:rsidRDefault="008606AF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13,3</w:t>
            </w:r>
          </w:p>
        </w:tc>
      </w:tr>
    </w:tbl>
    <w:p w:rsidR="008606AF" w:rsidRDefault="008606AF" w:rsidP="008606AF">
      <w:pPr>
        <w:pStyle w:val="a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1)  </w:t>
      </w:r>
      <w:r>
        <w:rPr>
          <w:rFonts w:ascii="Tahoma" w:hAnsi="Tahoma" w:cs="Tahoma"/>
          <w:color w:val="000000"/>
          <w:sz w:val="12"/>
          <w:szCs w:val="12"/>
        </w:rPr>
        <w:t>Данные не публикуются в целях обеспечения конфиденциальности первичных статистических данных,  полученных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:rsidR="00A32430" w:rsidRPr="008606AF" w:rsidRDefault="00A32430" w:rsidP="008606AF"/>
    <w:sectPr w:rsidR="00A32430" w:rsidRPr="008606AF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4608"/>
    <w:rsid w:val="008606AF"/>
    <w:rsid w:val="008B0889"/>
    <w:rsid w:val="008E2C8B"/>
    <w:rsid w:val="00A32430"/>
    <w:rsid w:val="00AE195E"/>
    <w:rsid w:val="00B92263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2017-01-11T06:53:00Z</dcterms:created>
  <dcterms:modified xsi:type="dcterms:W3CDTF">2024-08-26T05:16:00Z</dcterms:modified>
</cp:coreProperties>
</file>