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21113D" w:rsidTr="002111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113D" w:rsidRDefault="0021113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:rsidR="0021113D" w:rsidRDefault="0021113D" w:rsidP="0021113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14 декабря 2022 № 178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вания «Щетинский сельсовет» Курского района Курской области на 2023 год"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ПОСТАНОВЛЕНИЕ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14 декабря 2022 № 178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Программы профилактики рисков             причинения вреда (ущерба) охраняемым законом ценностям по муниципальному контролю в сфере благоус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ройства на территории муниципального образования «Щетинский сельсовет» Курского района Курской области на 2023 год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целях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Щетинского сельсовета Курского района ПОСТАНОВЛЯЕТ: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«Щетинский сельсовет» Курского района Курской области на 2023 год (Приложение).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постановления оставляю за собой.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постановление вступает в силу со дня подписания и подлежит размещению на официальном сайте муниципального образования «Щетинский сельсовет» Курского района Курской области в сети «Интернет».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Щетинского сельсовета    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                                                           С.В. Стребков                                                     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 Администрации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Щетинского сельсовета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14.12.2022 № 178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ПРОГРАММА 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</w:t>
      </w:r>
      <w:r>
        <w:rPr>
          <w:rStyle w:val="ac"/>
          <w:rFonts w:ascii="Tahoma" w:hAnsi="Tahoma" w:cs="Tahoma"/>
          <w:color w:val="000000"/>
          <w:sz w:val="12"/>
          <w:szCs w:val="12"/>
        </w:rPr>
        <w:t>т</w:t>
      </w:r>
      <w:r>
        <w:rPr>
          <w:rStyle w:val="ac"/>
          <w:rFonts w:ascii="Tahoma" w:hAnsi="Tahoma" w:cs="Tahoma"/>
          <w:color w:val="000000"/>
          <w:sz w:val="12"/>
          <w:szCs w:val="12"/>
        </w:rPr>
        <w:t>ройства на территории муниципального образования «Щетинский сельсовет» Курского района Курской области на 2023 год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1. Анализ текущего состояния осуществления муниципального контроля в сфере благоустройства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«Щетинский сельсовет» Курского района Курской области.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За текущий период 2022 года в рамках муниципального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Правил благоустройства на территории Щетинского сельсовета плановые и внепл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новые проверки, мероприятия по контролю без взаимодействия с субъектами контроля на территории Щетинского сельсовета не проводились.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Щетинского сельсовета в 2022 году проведена следующая работа: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1.4. Характеристика проблем, на решение которых направлена программа профилактики: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2. Цели и задачи реализации программы профилактики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стимулирование добросовестного соблюдения обязательных требований всеми контролируемыми лицами;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стям;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2.2. Задачами Программы являются: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укрепление системы профилактики нарушений обязательных требований;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3. Перечень профилактических мероприятий, сроки (периодичность) их проведения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муниципального образования «Щетинский  сельсовет» Курского района Курской области, утвержденном решением Собрания депутатов Щетинского сельсовета, Администрацией Щетинского сельсовета Курского района проводятся следующие профилактические мероприятия: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информирование;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обобщение правоприменительной практики;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объявление предостережений;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консультирование;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профилактический визит.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4. Показатели результативности и эффективности программы профилактики рисков причинения вреда (ущерба)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приятий, к общему количеству проведенных контрольных мероприятий;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доля профилактических мероприятий в объеме контрольных мероприятий.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показателям качества профилактической деятельности относятся следующие: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Количество выданных предписаний;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2. Количество субъектов, которым выданы предписания;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Ожидаемые конечные результаты: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снижение уровня административной нагрузки на подконтрольные субъекты.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</w:t>
      </w:r>
      <w:r>
        <w:rPr>
          <w:rFonts w:ascii="Tahoma" w:hAnsi="Tahoma" w:cs="Tahoma"/>
          <w:color w:val="000000"/>
          <w:sz w:val="12"/>
          <w:szCs w:val="12"/>
        </w:rPr>
        <w:t>ъ</w:t>
      </w:r>
      <w:r>
        <w:rPr>
          <w:rFonts w:ascii="Tahoma" w:hAnsi="Tahoma" w:cs="Tahoma"/>
          <w:color w:val="000000"/>
          <w:sz w:val="12"/>
          <w:szCs w:val="12"/>
        </w:rPr>
        <w:t>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«Щетинский  сельсовет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» Курского района Курской области.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 Целевым показателем Программы является: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= К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н/Кс*100, где: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 – доля нарушений требований, установленных правил благоустройства;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Кн – количество выявленных нарушений требований правил благоустройства за отчетный год;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КС – количество субъектов, в отношении которых проведены мероприятия по контролю в отчетном году.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тельным.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удовлетворительным.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граммы является удовлетворительным.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«Щети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ский сельсовет» Курского района Курской области в информационно-телекоммуникационной сети Интернет.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                                               Приложение № 1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к Программе профилактики рисков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причинения вреда (ущерба)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охраняемым законом ценностям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</w:t>
      </w:r>
      <w:proofErr w:type="gramEnd"/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осуществлении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муниципального контроля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в сфере благоустройства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Перечень профилактических мероприятий,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сроки (периодичность) 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3600"/>
        <w:gridCol w:w="2460"/>
        <w:gridCol w:w="2460"/>
      </w:tblGrid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gramStart"/>
            <w:r>
              <w:rPr>
                <w:sz w:val="12"/>
                <w:szCs w:val="12"/>
              </w:rPr>
              <w:t>п</w:t>
            </w:r>
            <w:proofErr w:type="gramEnd"/>
            <w:r>
              <w:rPr>
                <w:sz w:val="12"/>
                <w:szCs w:val="12"/>
              </w:rPr>
              <w:t>/п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проводимого мероприятия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исполнения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«Щетинский сельсовет» Курского района Курской области в сети «Интернет»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Актуализация и размещение в сети «Интернет» на официальном сайте муниципального образования «Щетинский сельсовет» Ку</w:t>
            </w:r>
            <w:r>
              <w:rPr>
                <w:sz w:val="12"/>
                <w:szCs w:val="12"/>
              </w:rPr>
              <w:t>р</w:t>
            </w:r>
            <w:r>
              <w:rPr>
                <w:sz w:val="12"/>
                <w:szCs w:val="12"/>
              </w:rPr>
              <w:t>ского района Курской области: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а) перечня нормативных правовых актов, содержащих обязател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</w:t>
            </w:r>
            <w:proofErr w:type="gramStart"/>
            <w:r>
              <w:rPr>
                <w:sz w:val="12"/>
                <w:szCs w:val="12"/>
              </w:rPr>
              <w:t>)м</w:t>
            </w:r>
            <w:proofErr w:type="gramEnd"/>
            <w:r>
              <w:rPr>
                <w:sz w:val="12"/>
                <w:szCs w:val="12"/>
              </w:rPr>
              <w:t>атериалов, информационных писем, руководств по соблюдению обязательных требований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в) перечня индикаторов риска нарушения обязательных требований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г) программы профилактики рисков причинения вреда (ущерба) охраняемым законом ценностям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Обобщение правоприменительной практики осуществления мун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ципального контроля в сфере благоустройства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Один раз в год не позднее 1 июля 2023 года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Направление юридическим лицам предостережений о недопуст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мости нарушения обязательных требований законодательства в области благоустройства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 при наличии оснований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а также в устной форме может осуществляться на собраниях и конференциях граждан, по сл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дующим вопросам: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порядок проведения контрольного (надзорного) мероприятия;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порядок обжалования решений органа, действий (бездействия) должностных лиц по результатам профилактических и контрол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ных (надзорных) мероприятий.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течение года по согласованию с контрол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руемыми лицами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к ООО «Сава» магазин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квартал /март 2023 года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5.2.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к ИП Ситников А.А.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квартал/июнь 2023 года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к ИП Долгополов С.А.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квартал/сентябрь 2023 года</w:t>
            </w:r>
          </w:p>
        </w:tc>
      </w:tr>
      <w:tr w:rsidR="0021113D" w:rsidTr="0021113D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Профилактический визит к ИП Малащук О.С.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Щетинского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1113D" w:rsidRDefault="0021113D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квартал /ноябрь 2023 года</w:t>
            </w:r>
          </w:p>
        </w:tc>
      </w:tr>
    </w:tbl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1113D" w:rsidRDefault="0021113D" w:rsidP="0021113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21113D" w:rsidRDefault="001C7D3C" w:rsidP="0021113D">
      <w:pPr>
        <w:rPr>
          <w:szCs w:val="16"/>
        </w:rPr>
      </w:pPr>
    </w:p>
    <w:sectPr w:rsidR="001C7D3C" w:rsidRPr="0021113D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8C" w:rsidRDefault="0013378C" w:rsidP="00D54FB2">
      <w:r>
        <w:separator/>
      </w:r>
    </w:p>
  </w:endnote>
  <w:endnote w:type="continuationSeparator" w:id="0">
    <w:p w:rsidR="0013378C" w:rsidRDefault="0013378C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8C" w:rsidRDefault="0013378C" w:rsidP="00D54FB2">
      <w:r>
        <w:separator/>
      </w:r>
    </w:p>
  </w:footnote>
  <w:footnote w:type="continuationSeparator" w:id="0">
    <w:p w:rsidR="0013378C" w:rsidRDefault="0013378C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21113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5"/>
  </w:num>
  <w:num w:numId="4">
    <w:abstractNumId w:val="15"/>
  </w:num>
  <w:num w:numId="5">
    <w:abstractNumId w:val="26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33"/>
  </w:num>
  <w:num w:numId="13">
    <w:abstractNumId w:val="7"/>
  </w:num>
  <w:num w:numId="14">
    <w:abstractNumId w:val="27"/>
  </w:num>
  <w:num w:numId="15">
    <w:abstractNumId w:val="2"/>
  </w:num>
  <w:num w:numId="16">
    <w:abstractNumId w:val="29"/>
  </w:num>
  <w:num w:numId="17">
    <w:abstractNumId w:val="19"/>
  </w:num>
  <w:num w:numId="18">
    <w:abstractNumId w:val="31"/>
  </w:num>
  <w:num w:numId="19">
    <w:abstractNumId w:val="34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8"/>
  </w:num>
  <w:num w:numId="34">
    <w:abstractNumId w:val="3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3378C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5112-B956-4B8A-AE42-A5F4EF8D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140</cp:revision>
  <cp:lastPrinted>2019-04-17T05:45:00Z</cp:lastPrinted>
  <dcterms:created xsi:type="dcterms:W3CDTF">2017-04-04T05:50:00Z</dcterms:created>
  <dcterms:modified xsi:type="dcterms:W3CDTF">2024-08-30T05:47:00Z</dcterms:modified>
</cp:coreProperties>
</file>