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93" w:rsidRDefault="00123993" w:rsidP="0012399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«21» декабря 2017 г. № 14-6-4 "О некоторых вопросах организации деятельности по противодействию коррупции"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СОБРАНИЕ ДЕПУТАТОВ ЩЕТИНСКОГО СЕЛЬСОВЕТА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КУРСКОГО РАЙОНА КУРСКОЙ ОБЛАСТИ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РЕШЕНИЕ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 «21» декабря 2017 г. № 14-6-4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 некоторых вопросах организации деятельности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 противодействию коррупции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03 апреля 2017 года</w:t>
      </w:r>
      <w:r>
        <w:rPr>
          <w:color w:val="000000"/>
          <w:sz w:val="27"/>
          <w:szCs w:val="27"/>
        </w:rPr>
        <w:br/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Уставом Щетинского сельсовета Курского района Курской области   Собрание депутатов Щетинского сельсовета  Курского района Курской области РЕШИЛО: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прилагаемое Положение о комиссии по урегулированию конфликта интересов муниципального образования «Щетинский сельсовет» Курского района Курской области.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Утвердить прилагаемый состав комиссии по урегулированию конфликта интересов муниципального образования «Щетинский сельсовет» Курского района Курской области.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Утвердить прилагаемое Положение о порядке сообщения лицами, замещающими муниципальные должности муниципального образования «Щетинский сельсовет» Курского района Курской области, о возникновении </w:t>
      </w:r>
      <w:r>
        <w:rPr>
          <w:color w:val="000000"/>
          <w:sz w:val="27"/>
          <w:szCs w:val="27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Утвердить прилагаемый Порядок размещения на официальном сайте муниципального образования «Щетинский сельсовет» Курского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«Щетинский сельсовет» Курского района Курской области.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Установить, что лица, замещающие муниципальные должности ежегодно представляют: Глава Щетинского сельсовета Курского района Курской области лицу, ответственному за ведение кадрового делопроизводства, депутаты   Собрания депутатов Щетинского сельсовета Курского района Курской области в Администрацию Щетинского сельсовета Курского района Курской области информацию о доходах, расходах, об имуществе и обязательствах имущественного характера своих, супруга (супруги) и несовершеннолетних детей в объеме, достаточном для их размещения на официальном сайте муниципального образования Щетинский сельсовет Курского района Курской области в информационно-телекоммуникационной сети «Интернет», по форме согласно приложению к  настоящему решению,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</w:t>
      </w:r>
      <w:r>
        <w:rPr>
          <w:rStyle w:val="a4"/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Признать утратившими силу решения   Собрания депутатов Щетинского сельсовета Курского района Курской области: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04 февраля 2016 года № 167-5-47 «О предоставлении лицами, замещающими муниципальные должности, сведений о доходах, расходах, об имуществе, обязательствах имущественного характера»;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24.06.2016г. №186-5-53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Контроль за исполнением настоящего решения оставляю за собой.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Настоящее решение вступает в силу со дня его официального опубликования в установленном порядке.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Щетинского сельсовета Курского района                                        Н.Н. Беляева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Щетинского сельсовета      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                                                                             С.А. Томатин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  Собрания депутатов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Щетинского сельсовета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21.12. 2017 г. N 14-6-4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Положение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 комиссии по урегулированию конфликта интересов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муниципального образования Щетинский сельсовет  Курского района Курской области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Щетинский сельсовет Курского района Курской области, решениями   Собрания депутатов Щетинского сельсовета Курского района Курской области, а также настоящим Положением.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 ведению Комиссии относится рассмотрение уведомлений лиц, замещающих муниципальные должности муниципального образования Щетинский сельсовет Курского района Курской области в том числе Главой Щетинского сельсовета Курского района Курской области, депутатами   Собрания депутатов Щетинского сельсовета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 </w:t>
      </w:r>
      <w:hyperlink r:id="rId5" w:anchor="P45" w:history="1">
        <w:r>
          <w:rPr>
            <w:rStyle w:val="a6"/>
            <w:sz w:val="27"/>
            <w:szCs w:val="27"/>
          </w:rPr>
          <w:t>Положением</w:t>
        </w:r>
      </w:hyperlink>
      <w:r>
        <w:rPr>
          <w:color w:val="000000"/>
          <w:sz w:val="27"/>
          <w:szCs w:val="27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Персональный состав комиссии определяется решением   Собрания депутатов Щетинского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Решения Комиссии принимаются простым большинством голосов.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В протоколе заседания комиссии указываются: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фамилии, имена, отчества выступивших на заседании лиц и краткое изложение их выступлений;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другие сведения;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результаты голосования;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решение и обоснование его принятия.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  Собрания депутатов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Щетинского сельсовета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21.12. 2017г. N 14-6-4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Состав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комиссии по урегулированию конфликта интересов муниципального образования Щетинский сельсовет Курского района Курской области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комиссии – Гаврилова Галина Николаевна – заместитель Председателя   Собрания депутатов Щетинского сельсовета Курского района Курской области;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председателя комиссии – Чуваева Ольга Николаевна Николаевна – заместитель главы Администрации Щетинского сельсовета Курского района Курской области;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комиссии – Шумилина Галина Анатольевна - главный специалист - эксперт Администрации Щетинского сельсовета Курского района Курской области;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комиссии: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Стребков Сергей Витальевич – главный специалист-эксперт Администрации Щетинского сельсовета Курского района Курской области;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Фисунова Татьяна Васильевна- депутат Собрания депутатов Щетинского сельсовета Курского района Курской области;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Михайлова Елена Александровна - секретарь Собрания депутатов Щетинского сельсовета Курского района Курской области;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независимый эксперт (по согласованию).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  Собрания депутатов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Щетинского сельсовета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21.12. 2017 г. N 14-6-4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Положение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 порядке сообщения лицами, замещающими муниципальные должности муниципального образования Щетинский сельсовет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Настоящим Положением определяется порядок сообщения лицами, замещающими муниципальные должности муниципального образования Щетинский сельсовет Курского района Курской области, в том числе Главой Щетинского сельсовета Курского района Курской области</w:t>
      </w:r>
      <w:r>
        <w:rPr>
          <w:rStyle w:val="a5"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депутатами   Собрания депутатов Щетинского сельсовета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согласно приложения к настоящему Положению.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</w:t>
      </w:r>
      <w:r>
        <w:rPr>
          <w:color w:val="000000"/>
          <w:sz w:val="27"/>
          <w:szCs w:val="27"/>
        </w:rPr>
        <w:lastRenderedPageBreak/>
        <w:t>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По результатам предварительного рассмотрения уведомлений, поступивших в соответствии с пунктом 4 настоящего Положения секретарем комиссии подготавливается мотивированное заключение на каждое из них.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 случае принятия решения, предусмотренного подпунктом "б" пункта 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Комиссия рассматривает уведомления и принимает по ним решения в порядке, установленном </w:t>
      </w:r>
      <w:hyperlink r:id="rId6" w:history="1">
        <w:r>
          <w:rPr>
            <w:rStyle w:val="a6"/>
            <w:sz w:val="27"/>
            <w:szCs w:val="27"/>
          </w:rPr>
          <w:t>Положением</w:t>
        </w:r>
      </w:hyperlink>
      <w:r>
        <w:rPr>
          <w:color w:val="000000"/>
          <w:sz w:val="27"/>
          <w:szCs w:val="27"/>
        </w:rPr>
        <w:t> о комиссии по урегулированию конфликта интересов муниципального образования Щетинский сельсовет Курского  района Курской области, утвержденным настоящим решением.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Положению о порядке сообщения лицами, замещающими муниципальные должности муниципального образования Щетинский сельсовет   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(отметка об ознакомлении)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Председателю комиссии по урегулированию конфликта интересов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от_______________________________________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 (Ф.И.О., замещаемая должность)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возникновении личной заинтересованности при исполнении должностных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обязанностей, которая приводит или может привести к конфликту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интересов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Обстоятельства, являющиеся основанием возникновения личной заинтересованности: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Должностные обязанности, на исполнение которых влияет или может повлиять личная заинтересованность: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 Предлагаемые меры по предотвращению или урегулированию конфликта интересов:___________________________________________________________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Намереваюсь (не намереваюсь) лично присутствовать на заседании комиссии по урегулированию конфликта интересов (нужное подчеркнуть).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«__» _________ 20__ г. ___________________  _____________________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         (подпись лица, направляющего уведомление) (расшифровка подписи)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 Собрания депутатов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Щетинского сельсовета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21.12. 2017г. N 14-6-4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размещения на официальном сайте муниципального образования Щетинский сельсовет Курского района Курской области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Щетинский сельсовет Курского района Курской области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Настоящим Порядком устанавливаются обязанности лицу, ответственному за ведение кадрового делопроизводства  Администрации Щетинского </w:t>
      </w:r>
      <w:r>
        <w:rPr>
          <w:color w:val="000000"/>
          <w:sz w:val="27"/>
          <w:szCs w:val="27"/>
        </w:rPr>
        <w:lastRenderedPageBreak/>
        <w:t>сельсовета Курского района Курской области  по размещению информации (далее - сведения о доходах, расходах, об имуществе и обязательствах имущественного характера), предоставленной лицами, замещающими муниципальные должности муниципального образования Щетинский сельсовет  Курского района Курской области (далее лица, замещающие муниципальные должности), по утвержденной форме  в информационно-коммуникационной сети "Интернет" на официальном сайте муниципального образования Щетинский сельсовет Курского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Лицами, замещающими муниципальные должности, ежегодно предоставляются для размещения на официальном сайте и предоставления средствам массовой информации по их запросам для опубликования следующие сведения: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супруге (супругу) за три последних года, предшествующих отчетному периоду.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информации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соответствии с настоящим Порядком. 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должности, запрещается указывать: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иные сведения (кроме указанных в </w:t>
      </w:r>
      <w:hyperlink r:id="rId7" w:anchor="Par0" w:history="1">
        <w:r>
          <w:rPr>
            <w:rStyle w:val="a6"/>
            <w:sz w:val="27"/>
            <w:szCs w:val="27"/>
          </w:rPr>
          <w:t>пункте 2</w:t>
        </w:r>
      </w:hyperlink>
      <w:r>
        <w:rPr>
          <w:color w:val="000000"/>
          <w:sz w:val="27"/>
          <w:szCs w:val="27"/>
        </w:rPr>
        <w:t> настоящего Порядка) о доходах лица, замещающего муниципальную должность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информацию, отнесенную к </w:t>
      </w:r>
      <w:hyperlink r:id="rId8" w:history="1">
        <w:r>
          <w:rPr>
            <w:rStyle w:val="a6"/>
            <w:sz w:val="27"/>
            <w:szCs w:val="27"/>
          </w:rPr>
          <w:t>государственной тайне</w:t>
        </w:r>
      </w:hyperlink>
      <w:r>
        <w:rPr>
          <w:color w:val="000000"/>
          <w:sz w:val="27"/>
          <w:szCs w:val="27"/>
        </w:rPr>
        <w:t> или являющуюся </w:t>
      </w:r>
      <w:hyperlink r:id="rId9" w:history="1">
        <w:r>
          <w:rPr>
            <w:rStyle w:val="a6"/>
            <w:sz w:val="27"/>
            <w:szCs w:val="27"/>
          </w:rPr>
          <w:t>конфиденциальной</w:t>
        </w:r>
      </w:hyperlink>
      <w:r>
        <w:rPr>
          <w:color w:val="000000"/>
          <w:sz w:val="27"/>
          <w:szCs w:val="27"/>
        </w:rPr>
        <w:t>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Сведения о доходах, расходах, об имуществе и обязательствах имущественного характера, указанные в </w:t>
      </w:r>
      <w:hyperlink r:id="rId10" w:anchor="Par0" w:history="1">
        <w:r>
          <w:rPr>
            <w:rStyle w:val="a6"/>
            <w:sz w:val="27"/>
            <w:szCs w:val="27"/>
          </w:rPr>
          <w:t>пункте 2</w:t>
        </w:r>
      </w:hyperlink>
      <w:r>
        <w:rPr>
          <w:color w:val="000000"/>
          <w:sz w:val="27"/>
          <w:szCs w:val="27"/>
        </w:rPr>
        <w:t xml:space="preserve"> настоящего порядка, за весь период замещения лицом, замещающим муниципальную должность, а также </w:t>
      </w:r>
      <w:r>
        <w:rPr>
          <w:color w:val="000000"/>
          <w:sz w:val="27"/>
          <w:szCs w:val="27"/>
        </w:rPr>
        <w:lastRenderedPageBreak/>
        <w:t>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Щетинский сельсовет Курского  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Подготовку информации для размещения на официальном сайте в разделе «Муниципальные правовые акты» в подразделе </w:t>
      </w:r>
      <w:r>
        <w:rPr>
          <w:rStyle w:val="a5"/>
          <w:color w:val="000000"/>
          <w:sz w:val="27"/>
          <w:szCs w:val="27"/>
        </w:rPr>
        <w:t>«Сведения о доходах»</w:t>
      </w:r>
      <w:r>
        <w:rPr>
          <w:color w:val="000000"/>
          <w:sz w:val="27"/>
          <w:szCs w:val="27"/>
        </w:rPr>
        <w:t> 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 Щетинского сельсовета Курского района Курской области обеспечивается лицом, ответственным за ведение кадрового делопроизводства в Администрации Щетинского сельсовета Курского</w:t>
      </w: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района</w:t>
      </w: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Курской области, депутатами   Собрания депутатов Щетинского сельсовета Курского района Курской области обеспечивается лицом, ответственным за ведение кадрового делопроизводства в Администрации Щетинского сельсовета Курского</w:t>
      </w: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района</w:t>
      </w: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Курской области,, в срок, установленный пунктом 4 настоящего Порядка. 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При запросе сведений средствами массовой информации для опубликования о доходах, расходах, об имуществе и обязательствах имущественного характера, представляемых лицами, замещающими муниципальные должности, ответственный за подготовку и размещение сведений: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 течение семи дней со дня поступления запроса обеспечивает предоставление сведений, указанных в </w:t>
      </w:r>
      <w:hyperlink r:id="rId11" w:anchor="P178" w:history="1">
        <w:r>
          <w:rPr>
            <w:rStyle w:val="a6"/>
            <w:sz w:val="27"/>
            <w:szCs w:val="27"/>
          </w:rPr>
          <w:t>пункте</w:t>
        </w:r>
      </w:hyperlink>
      <w:r>
        <w:rPr>
          <w:color w:val="000000"/>
          <w:sz w:val="27"/>
          <w:szCs w:val="27"/>
        </w:rPr>
        <w:t> 2 настоящего Порядка, в том случае, если запрашиваемые сведения отсутствуют на официальном сайте муниципального образования Щетинский сельсовет Курского района Курской области в информационно-телекоммуникационной сети "Интернет",</w:t>
      </w: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либо указывает в ответе ссылку на адрес официального сайта, на котором размещена запрашиваемая информация.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 муниципального образования </w:t>
      </w:r>
      <w:r>
        <w:rPr>
          <w:color w:val="000000"/>
          <w:sz w:val="27"/>
          <w:szCs w:val="27"/>
        </w:rPr>
        <w:lastRenderedPageBreak/>
        <w:t>Щетинский сельсовет Курского района Курской области в информационно-телекоммуникационной сети "Интернет".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 Собрания депутатов Щетинского сельсовета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123993" w:rsidRDefault="00123993" w:rsidP="00123993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21 декабря 2017 г. № 14-6-4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Информация</w:t>
      </w:r>
    </w:p>
    <w:p w:rsidR="00123993" w:rsidRDefault="00123993" w:rsidP="00123993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предоставляемая лицами, замещающими муниципальные должности  для размещения на официальном сайте муниципального образования Щетинский сельсовет Курского района  Курской области в информационно-телекоммуникационной сети «Интернет»  за период с 1 января 20__ г. по 31 декабря 20__ г.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9"/>
        <w:gridCol w:w="1234"/>
        <w:gridCol w:w="630"/>
        <w:gridCol w:w="443"/>
        <w:gridCol w:w="828"/>
        <w:gridCol w:w="494"/>
        <w:gridCol w:w="808"/>
        <w:gridCol w:w="443"/>
        <w:gridCol w:w="494"/>
        <w:gridCol w:w="808"/>
        <w:gridCol w:w="818"/>
        <w:gridCol w:w="1034"/>
        <w:gridCol w:w="915"/>
      </w:tblGrid>
      <w:tr w:rsidR="00123993" w:rsidTr="00123993">
        <w:trPr>
          <w:tblCellSpacing w:w="0" w:type="dxa"/>
        </w:trPr>
        <w:tc>
          <w:tcPr>
            <w:tcW w:w="420" w:type="dxa"/>
            <w:vMerge w:val="restart"/>
            <w:hideMark/>
          </w:tcPr>
          <w:p w:rsidR="00123993" w:rsidRDefault="00123993">
            <w:pPr>
              <w:pStyle w:val="a3"/>
              <w:jc w:val="center"/>
            </w:pPr>
            <w:r>
              <w:t>N п/п</w:t>
            </w:r>
          </w:p>
        </w:tc>
        <w:tc>
          <w:tcPr>
            <w:tcW w:w="2475" w:type="dxa"/>
            <w:vMerge w:val="restart"/>
            <w:hideMark/>
          </w:tcPr>
          <w:p w:rsidR="00123993" w:rsidRDefault="00123993">
            <w:pPr>
              <w:pStyle w:val="a3"/>
              <w:jc w:val="center"/>
            </w:pPr>
            <w:r>
              <w:t>Субъект, предоставления сведений</w:t>
            </w:r>
          </w:p>
        </w:tc>
        <w:tc>
          <w:tcPr>
            <w:tcW w:w="1305" w:type="dxa"/>
            <w:vMerge w:val="restart"/>
            <w:hideMark/>
          </w:tcPr>
          <w:p w:rsidR="00123993" w:rsidRDefault="00123993">
            <w:pPr>
              <w:pStyle w:val="a3"/>
              <w:jc w:val="center"/>
            </w:pPr>
            <w:r>
              <w:t>Должность</w:t>
            </w:r>
          </w:p>
        </w:tc>
        <w:tc>
          <w:tcPr>
            <w:tcW w:w="5505" w:type="dxa"/>
            <w:gridSpan w:val="4"/>
            <w:hideMark/>
          </w:tcPr>
          <w:p w:rsidR="00123993" w:rsidRDefault="00123993">
            <w:pPr>
              <w:pStyle w:val="a3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780" w:type="dxa"/>
            <w:gridSpan w:val="3"/>
            <w:hideMark/>
          </w:tcPr>
          <w:p w:rsidR="00123993" w:rsidRDefault="00123993">
            <w:pPr>
              <w:pStyle w:val="a3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695" w:type="dxa"/>
            <w:vMerge w:val="restart"/>
            <w:hideMark/>
          </w:tcPr>
          <w:p w:rsidR="00123993" w:rsidRDefault="00123993">
            <w:pPr>
              <w:pStyle w:val="a3"/>
              <w:jc w:val="center"/>
            </w:pPr>
            <w:r>
              <w:t>Транспортные средства (вид, марка)</w:t>
            </w:r>
          </w:p>
        </w:tc>
        <w:tc>
          <w:tcPr>
            <w:tcW w:w="2115" w:type="dxa"/>
            <w:vMerge w:val="restart"/>
            <w:hideMark/>
          </w:tcPr>
          <w:p w:rsidR="00123993" w:rsidRDefault="00123993">
            <w:pPr>
              <w:pStyle w:val="a3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1875" w:type="dxa"/>
            <w:vMerge w:val="restart"/>
            <w:hideMark/>
          </w:tcPr>
          <w:p w:rsidR="00123993" w:rsidRDefault="00123993">
            <w:pPr>
              <w:pStyle w:val="a3"/>
              <w:jc w:val="center"/>
            </w:pPr>
            <w:r>
              <w:t>Сведения об источниках получения средств, за счет которых совершена сделка</w:t>
            </w:r>
            <w:r>
              <w:rPr>
                <w:vertAlign w:val="superscript"/>
              </w:rPr>
              <w:t>1</w:t>
            </w:r>
            <w:r>
              <w:t> (вид приобретенного имущест</w:t>
            </w:r>
            <w:r>
              <w:lastRenderedPageBreak/>
              <w:t>ва, источники)</w:t>
            </w:r>
          </w:p>
        </w:tc>
      </w:tr>
      <w:tr w:rsidR="00123993" w:rsidTr="001239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23993" w:rsidRDefault="00123993"/>
        </w:tc>
        <w:tc>
          <w:tcPr>
            <w:tcW w:w="0" w:type="auto"/>
            <w:vMerge/>
            <w:vAlign w:val="center"/>
            <w:hideMark/>
          </w:tcPr>
          <w:p w:rsidR="00123993" w:rsidRDefault="00123993"/>
        </w:tc>
        <w:tc>
          <w:tcPr>
            <w:tcW w:w="0" w:type="auto"/>
            <w:vMerge/>
            <w:vAlign w:val="center"/>
            <w:hideMark/>
          </w:tcPr>
          <w:p w:rsidR="00123993" w:rsidRDefault="00123993"/>
        </w:tc>
        <w:tc>
          <w:tcPr>
            <w:tcW w:w="1020" w:type="dxa"/>
            <w:hideMark/>
          </w:tcPr>
          <w:p w:rsidR="00123993" w:rsidRDefault="00123993">
            <w:pPr>
              <w:pStyle w:val="a3"/>
              <w:jc w:val="center"/>
            </w:pPr>
            <w:r>
              <w:t>вид объекта</w:t>
            </w:r>
          </w:p>
        </w:tc>
        <w:tc>
          <w:tcPr>
            <w:tcW w:w="1725" w:type="dxa"/>
            <w:hideMark/>
          </w:tcPr>
          <w:p w:rsidR="00123993" w:rsidRDefault="00123993">
            <w:pPr>
              <w:pStyle w:val="a3"/>
              <w:jc w:val="center"/>
            </w:pPr>
            <w:r>
              <w:t>вид собственности</w:t>
            </w:r>
          </w:p>
        </w:tc>
        <w:tc>
          <w:tcPr>
            <w:tcW w:w="1065" w:type="dxa"/>
            <w:hideMark/>
          </w:tcPr>
          <w:p w:rsidR="00123993" w:rsidRDefault="00123993">
            <w:pPr>
              <w:pStyle w:val="a3"/>
              <w:jc w:val="center"/>
            </w:pPr>
            <w:r>
              <w:t>площадь (кв. м)</w:t>
            </w:r>
          </w:p>
        </w:tc>
        <w:tc>
          <w:tcPr>
            <w:tcW w:w="1680" w:type="dxa"/>
            <w:hideMark/>
          </w:tcPr>
          <w:p w:rsidR="00123993" w:rsidRDefault="00123993">
            <w:pPr>
              <w:pStyle w:val="a3"/>
              <w:jc w:val="center"/>
            </w:pPr>
            <w:r>
              <w:t>страна расположения</w:t>
            </w:r>
          </w:p>
        </w:tc>
        <w:tc>
          <w:tcPr>
            <w:tcW w:w="1020" w:type="dxa"/>
            <w:hideMark/>
          </w:tcPr>
          <w:p w:rsidR="00123993" w:rsidRDefault="00123993">
            <w:pPr>
              <w:pStyle w:val="a3"/>
              <w:jc w:val="center"/>
            </w:pPr>
            <w:r>
              <w:t>вид объекта</w:t>
            </w:r>
          </w:p>
        </w:tc>
        <w:tc>
          <w:tcPr>
            <w:tcW w:w="1065" w:type="dxa"/>
            <w:hideMark/>
          </w:tcPr>
          <w:p w:rsidR="00123993" w:rsidRDefault="00123993">
            <w:pPr>
              <w:pStyle w:val="a3"/>
              <w:jc w:val="center"/>
            </w:pPr>
            <w:r>
              <w:t>площадь (кв. м)</w:t>
            </w:r>
          </w:p>
        </w:tc>
        <w:tc>
          <w:tcPr>
            <w:tcW w:w="1680" w:type="dxa"/>
            <w:hideMark/>
          </w:tcPr>
          <w:p w:rsidR="00123993" w:rsidRDefault="00123993">
            <w:pPr>
              <w:pStyle w:val="a3"/>
              <w:jc w:val="center"/>
            </w:pPr>
            <w:r>
              <w:t>страна расположения</w:t>
            </w:r>
          </w:p>
        </w:tc>
        <w:tc>
          <w:tcPr>
            <w:tcW w:w="0" w:type="auto"/>
            <w:vMerge/>
            <w:vAlign w:val="center"/>
            <w:hideMark/>
          </w:tcPr>
          <w:p w:rsidR="00123993" w:rsidRDefault="00123993"/>
        </w:tc>
        <w:tc>
          <w:tcPr>
            <w:tcW w:w="0" w:type="auto"/>
            <w:vMerge/>
            <w:vAlign w:val="center"/>
            <w:hideMark/>
          </w:tcPr>
          <w:p w:rsidR="00123993" w:rsidRDefault="00123993"/>
        </w:tc>
        <w:tc>
          <w:tcPr>
            <w:tcW w:w="0" w:type="auto"/>
            <w:vMerge/>
            <w:vAlign w:val="center"/>
            <w:hideMark/>
          </w:tcPr>
          <w:p w:rsidR="00123993" w:rsidRDefault="00123993"/>
        </w:tc>
      </w:tr>
      <w:tr w:rsidR="00123993" w:rsidTr="00123993">
        <w:trPr>
          <w:tblCellSpacing w:w="0" w:type="dxa"/>
        </w:trPr>
        <w:tc>
          <w:tcPr>
            <w:tcW w:w="420" w:type="dxa"/>
            <w:hideMark/>
          </w:tcPr>
          <w:p w:rsidR="00123993" w:rsidRDefault="00123993">
            <w:pPr>
              <w:pStyle w:val="a3"/>
            </w:pPr>
            <w:r>
              <w:lastRenderedPageBreak/>
              <w:t>1.</w:t>
            </w:r>
          </w:p>
        </w:tc>
        <w:tc>
          <w:tcPr>
            <w:tcW w:w="2475" w:type="dxa"/>
            <w:hideMark/>
          </w:tcPr>
          <w:p w:rsidR="00123993" w:rsidRDefault="00123993">
            <w:pPr>
              <w:pStyle w:val="a3"/>
            </w:pPr>
            <w:r>
              <w:t>(Фамилия, имя, отчество)</w:t>
            </w:r>
          </w:p>
        </w:tc>
        <w:tc>
          <w:tcPr>
            <w:tcW w:w="130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02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72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06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68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02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06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68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69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211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87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</w:tr>
      <w:tr w:rsidR="00123993" w:rsidTr="00123993">
        <w:trPr>
          <w:tblCellSpacing w:w="0" w:type="dxa"/>
        </w:trPr>
        <w:tc>
          <w:tcPr>
            <w:tcW w:w="42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2475" w:type="dxa"/>
            <w:hideMark/>
          </w:tcPr>
          <w:p w:rsidR="00123993" w:rsidRDefault="00123993">
            <w:pPr>
              <w:pStyle w:val="a3"/>
            </w:pPr>
            <w:r>
              <w:t>Супруг (супруга)</w:t>
            </w:r>
          </w:p>
        </w:tc>
        <w:tc>
          <w:tcPr>
            <w:tcW w:w="1305" w:type="dxa"/>
            <w:hideMark/>
          </w:tcPr>
          <w:p w:rsidR="00123993" w:rsidRDefault="00123993">
            <w:pPr>
              <w:pStyle w:val="a3"/>
            </w:pPr>
            <w:r>
              <w:t>---</w:t>
            </w:r>
          </w:p>
        </w:tc>
        <w:tc>
          <w:tcPr>
            <w:tcW w:w="102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72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06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68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02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06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68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69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211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87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</w:tr>
      <w:tr w:rsidR="00123993" w:rsidTr="00123993">
        <w:trPr>
          <w:tblCellSpacing w:w="0" w:type="dxa"/>
        </w:trPr>
        <w:tc>
          <w:tcPr>
            <w:tcW w:w="42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2475" w:type="dxa"/>
            <w:hideMark/>
          </w:tcPr>
          <w:p w:rsidR="00123993" w:rsidRDefault="00123993">
            <w:pPr>
              <w:pStyle w:val="a3"/>
            </w:pPr>
            <w:r>
              <w:t>Несовершеннолетний ребенок</w:t>
            </w:r>
          </w:p>
        </w:tc>
        <w:tc>
          <w:tcPr>
            <w:tcW w:w="1305" w:type="dxa"/>
            <w:hideMark/>
          </w:tcPr>
          <w:p w:rsidR="00123993" w:rsidRDefault="00123993">
            <w:pPr>
              <w:pStyle w:val="a3"/>
            </w:pPr>
            <w:r>
              <w:t>---</w:t>
            </w:r>
          </w:p>
        </w:tc>
        <w:tc>
          <w:tcPr>
            <w:tcW w:w="102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72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06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68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02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06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680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69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211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  <w:tc>
          <w:tcPr>
            <w:tcW w:w="1875" w:type="dxa"/>
            <w:hideMark/>
          </w:tcPr>
          <w:p w:rsidR="00123993" w:rsidRDefault="00123993">
            <w:pPr>
              <w:pStyle w:val="a3"/>
            </w:pPr>
            <w:r>
              <w:t> </w:t>
            </w:r>
          </w:p>
        </w:tc>
      </w:tr>
    </w:tbl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  ___________________      ___________________       _______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(Должность)                                                                                 (Подпись)                                     (ФИО)                                  (Дата)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</w:p>
    <w:p w:rsidR="00123993" w:rsidRDefault="00123993" w:rsidP="00123993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A32430" w:rsidRPr="00123993" w:rsidRDefault="00A32430" w:rsidP="00123993"/>
    <w:sectPr w:rsidR="00A32430" w:rsidRPr="00123993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E2C8B"/>
    <w:rsid w:val="000F33EF"/>
    <w:rsid w:val="00123993"/>
    <w:rsid w:val="001678D0"/>
    <w:rsid w:val="001D7B16"/>
    <w:rsid w:val="00227FDE"/>
    <w:rsid w:val="00254CFB"/>
    <w:rsid w:val="0030007C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8606AF"/>
    <w:rsid w:val="008B0889"/>
    <w:rsid w:val="008E2C8B"/>
    <w:rsid w:val="009415F1"/>
    <w:rsid w:val="009C112F"/>
    <w:rsid w:val="00A32430"/>
    <w:rsid w:val="00AE195E"/>
    <w:rsid w:val="00B6305F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%D0%A7%D1%83%D0%B2%D0%B0%D0%B5%D0%B2%D0%B0%20%D0%9E%D0%BB%D1%8C%D0%B3%D0%B0\Desktop\%D0%9F%D1%80%D0%BE%D1%82%D0%B8%D0%B2%D0%BE%D0%B4%D0%B5%D0%B9%D1%81%D1%82%D0%B2%D0%B8%D0%B5%20%D0%BA%D0%BE%D1%80%D1%80%D1%83%D0%BF%D1%86%D0%B8%D0%B8\%D0%9A%D0%BE%D0%BC%D0%B8%D1%81%D1%81%D0%B8%D1%8F\%D0%A0%20%D0%BE%D1%82%2021%2012%202017%20%E2%84%96%2014-6-4%D0%A0%D0%B5%D1%88%D0%B5%D0%BD%D0%B8%D0%B5%20%D0%BE%20%D0%BA%D0%BE%D1%80%D1%80%D1%83%D0%BF%D1%86%D0%B8%D0%B8%20%D0%A9%D0%B5%D1%82%D0%B8%D0%BD%D0%BA%D0%B0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C8F9DE7250D3F281B6ED2965BDFA7A644FF534EEB7620313A0E853C1CC526442C5227163BEFEBDk3x2H" TargetMode="External"/><Relationship Id="rId11" Type="http://schemas.openxmlformats.org/officeDocument/2006/relationships/hyperlink" Target="file:///C:\Users\%D0%A7%D1%83%D0%B2%D0%B0%D0%B5%D0%B2%D0%B0%20%D0%9E%D0%BB%D1%8C%D0%B3%D0%B0\Desktop\%D0%9F%D1%80%D0%BE%D1%82%D0%B8%D0%B2%D0%BE%D0%B4%D0%B5%D0%B9%D1%81%D1%82%D0%B2%D0%B8%D0%B5%20%D0%BA%D0%BE%D1%80%D1%80%D1%83%D0%BF%D1%86%D0%B8%D0%B8\%D0%9A%D0%BE%D0%BC%D0%B8%D1%81%D1%81%D0%B8%D1%8F\%D0%A0%20%D0%BE%D1%82%2021%2012%202017%20%E2%84%96%2014-6-4%D0%A0%D0%B5%D1%88%D0%B5%D0%BD%D0%B8%D0%B5%20%D0%BE%20%D0%BA%D0%BE%D1%80%D1%80%D1%83%D0%BF%D1%86%D0%B8%D0%B8%20%D0%A9%D0%B5%D1%82%D0%B8%D0%BD%D0%BA%D0%B0.docx" TargetMode="External"/><Relationship Id="rId5" Type="http://schemas.openxmlformats.org/officeDocument/2006/relationships/hyperlink" Target="file:///C:\Users\%D0%A7%D1%83%D0%B2%D0%B0%D0%B5%D0%B2%D0%B0%20%D0%9E%D0%BB%D1%8C%D0%B3%D0%B0\Desktop\%D0%9F%D1%80%D0%BE%D1%82%D0%B8%D0%B2%D0%BE%D0%B4%D0%B5%D0%B9%D1%81%D1%82%D0%B2%D0%B8%D0%B5%20%D0%BA%D0%BE%D1%80%D1%80%D1%83%D0%BF%D1%86%D0%B8%D0%B8\%D0%9A%D0%BE%D0%BC%D0%B8%D1%81%D1%81%D0%B8%D1%8F\%D0%A0%20%D0%BE%D1%82%2021%2012%202017%20%E2%84%96%2014-6-4%D0%A0%D0%B5%D1%88%D0%B5%D0%BD%D0%B8%D0%B5%20%D0%BE%20%D0%BA%D0%BE%D1%80%D1%80%D1%83%D0%BF%D1%86%D0%B8%D0%B8%20%D0%A9%D0%B5%D1%82%D0%B8%D0%BD%D0%BA%D0%B0.docx" TargetMode="External"/><Relationship Id="rId10" Type="http://schemas.openxmlformats.org/officeDocument/2006/relationships/hyperlink" Target="file:///C:\Users\%D0%A7%D1%83%D0%B2%D0%B0%D0%B5%D0%B2%D0%B0%20%D0%9E%D0%BB%D1%8C%D0%B3%D0%B0\Desktop\%D0%9F%D1%80%D0%BE%D1%82%D0%B8%D0%B2%D0%BE%D0%B4%D0%B5%D0%B9%D1%81%D1%82%D0%B2%D0%B8%D0%B5%20%D0%BA%D0%BE%D1%80%D1%80%D1%83%D0%BF%D1%86%D0%B8%D0%B8\%D0%9A%D0%BE%D0%BC%D0%B8%D1%81%D1%81%D0%B8%D1%8F\%D0%A0%20%D0%BE%D1%82%2021%2012%202017%20%E2%84%96%2014-6-4%D0%A0%D0%B5%D1%88%D0%B5%D0%BD%D0%B8%D0%B5%20%D0%BE%20%D0%BA%D0%BE%D1%80%D1%80%D1%83%D0%BF%D1%86%D0%B8%D0%B8%20%D0%A9%D0%B5%D1%82%D0%B8%D0%BD%D0%BA%D0%B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4610</Words>
  <Characters>26278</Characters>
  <Application>Microsoft Office Word</Application>
  <DocSecurity>0</DocSecurity>
  <Lines>218</Lines>
  <Paragraphs>61</Paragraphs>
  <ScaleCrop>false</ScaleCrop>
  <Company/>
  <LinksUpToDate>false</LinksUpToDate>
  <CharactersWithSpaces>30827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2017-01-11T06:53:00Z</dcterms:created>
  <dcterms:modified xsi:type="dcterms:W3CDTF">2024-08-26T05:27:00Z</dcterms:modified>
</cp:coreProperties>
</file>